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49C" w:rsidRDefault="00915288">
      <w:r>
        <w:t>Five ways to address change:</w:t>
      </w:r>
    </w:p>
    <w:p w:rsidR="00915288" w:rsidRDefault="00915288" w:rsidP="00915288">
      <w:pPr>
        <w:pStyle w:val="ListParagraph"/>
        <w:numPr>
          <w:ilvl w:val="0"/>
          <w:numId w:val="1"/>
        </w:numPr>
      </w:pPr>
      <w:r>
        <w:t>Allow for Trial and Error – I list this first because this is an area in which fears/objections from peers and administrators may be most visible if enacted properly.  In theory, we all understand that there’s a level of trying and fixing that goes along with any lesson.  But when technology is involved, there’s substantial fear</w:t>
      </w:r>
      <w:r w:rsidR="004B45C0">
        <w:t xml:space="preserve"> involved, and high pressure to “get it right the first time” – to be a boomer quoting an obscure Billy Joel Lyric.  There are both valid and invalid reasons to fear ceding one’s place as an expert in front of a class of high </w:t>
      </w:r>
      <w:proofErr w:type="spellStart"/>
      <w:r w:rsidR="004B45C0">
        <w:t>schoolers</w:t>
      </w:r>
      <w:proofErr w:type="spellEnd"/>
      <w:r w:rsidR="004B45C0">
        <w:t>.  Some legitimately fear that their students might take advantage of the situation to either make the assignment easier or make their teacher look foolish.  This is a possibility, especially in light of the “cheat code” conversation from last week, but one that’s minimized if you get the students to buy into the idea that their cooperation will help them use the technology they use outside of class as part of their learning.  There’s also the “Pandora’s Box” fear</w:t>
      </w:r>
      <w:r w:rsidR="00B92696">
        <w:t xml:space="preserve"> (this one comes from both teachers and admin) that the “error” part of this statement might be a particularly dangerous or embarrassing one (student making inappropriate internet contact, or posting cheating/bullying/</w:t>
      </w:r>
      <w:proofErr w:type="spellStart"/>
      <w:r w:rsidR="00B92696">
        <w:t>sexting</w:t>
      </w:r>
      <w:proofErr w:type="spellEnd"/>
      <w:r w:rsidR="00B92696">
        <w:t xml:space="preserve"> during class time, for example).  While the possibility is relatively remote, the P.R. nightmare might be enough to scare some teachers off the possibility of trying something for fear of the error.</w:t>
      </w:r>
    </w:p>
    <w:p w:rsidR="003152CF" w:rsidRDefault="00B92696" w:rsidP="00915288">
      <w:pPr>
        <w:pStyle w:val="ListParagraph"/>
        <w:numPr>
          <w:ilvl w:val="0"/>
          <w:numId w:val="1"/>
        </w:numPr>
      </w:pPr>
      <w:r>
        <w:t xml:space="preserve">Make tasks meaningful – This is a key to move someone from the Resistance to Exploration phase.  No teacher I know of has so much free time that they’re itching to add another skill to learn or assignment to supervise to their already stuffed schedule.  If you want to move teachers toward adoption, it is imperative that the use/application of the technology </w:t>
      </w:r>
      <w:proofErr w:type="gramStart"/>
      <w:r>
        <w:t>enhance</w:t>
      </w:r>
      <w:proofErr w:type="gramEnd"/>
      <w:r>
        <w:t xml:space="preserve">, or (please-please-sweet-lord) reduce the workload.   Teachers who see the validity of a tech fix are more likely to try it again in the future.  This is equally important from the student half of the equation.  While our readings indicate that students have a certain expectation that their instructors will be behind the curve in technology, I think it punches larger holes in one’s credibility factor if the teacher is attempting to use the technology in a way that either makes no sense or actually complicates a task that is completed more easily “old school”.  This is where contact with former students could prove valuable, especially if teachers took the time to seek out ways that technology is being </w:t>
      </w:r>
      <w:r w:rsidR="003152CF">
        <w:t>integrated at the next level (middle school&gt;High school&gt;college&gt;workplace)</w:t>
      </w:r>
    </w:p>
    <w:p w:rsidR="00B92696" w:rsidRDefault="003152CF" w:rsidP="00915288">
      <w:pPr>
        <w:pStyle w:val="ListParagraph"/>
        <w:numPr>
          <w:ilvl w:val="0"/>
          <w:numId w:val="1"/>
        </w:numPr>
      </w:pPr>
      <w:r>
        <w:t>Build a support and knowledge community – I doubt that there’s anything in this section that would be as big a single predictor of success or failure as this one.  Advice on how to effectively achieve the first two items on this list is more readily available if you have a group of colleagues who are already in the exploration and moving  into the cheerleading phase to share your triumphs (and laugh at/minimize setbacks) with.  It gives you a solid cadre of support when justifying funds and activities to administrators, parents and students alike if they know you’re not the Lone Ranger.  It also gives you a broader base of comparison to more objectively evaluate the degree of a lesson’s effectiveness is due to flaws in the lesson itself or some particular execution problem unique to a class or situation.</w:t>
      </w:r>
    </w:p>
    <w:p w:rsidR="003152CF" w:rsidRDefault="003152CF" w:rsidP="00915288">
      <w:pPr>
        <w:pStyle w:val="ListParagraph"/>
        <w:numPr>
          <w:ilvl w:val="0"/>
          <w:numId w:val="1"/>
        </w:numPr>
      </w:pPr>
      <w:r>
        <w:t xml:space="preserve">Make Rules, parameters, and goals explicit – For many reasons, this is essential to meeting the gamers where they are at and effectively managing the “cheat code” mentality addressed last </w:t>
      </w:r>
      <w:r>
        <w:lastRenderedPageBreak/>
        <w:t>week.  But another advantage of this is that once you have established an effective set of rules/parameters, etc. for an activity, it automatically makes the path easier for those following along.  Also, illustrating the events that led you to establish these effective parameters can show one’s peers how you worked your way through some of the fears and objections you encountered in the process of designing the activity.  This can really cut down on the “Well, of course YOU can do this tech stuff.  You’ve got that Geeky gene.” Once peers discover that their fears and objectives are valid, but can be overcome by good planning, they may be more likely to come along.</w:t>
      </w:r>
    </w:p>
    <w:p w:rsidR="00EF2B39" w:rsidRDefault="00EF2B39" w:rsidP="00915288">
      <w:pPr>
        <w:pStyle w:val="ListParagraph"/>
        <w:numPr>
          <w:ilvl w:val="0"/>
          <w:numId w:val="1"/>
        </w:numPr>
      </w:pPr>
      <w:r>
        <w:t xml:space="preserve">(Temporarily) write off the resistors – One of the useful point of the slide lesson was the acknowledgement that part of the adoption curve is people who are intentionally hostile to the adaptation or change </w:t>
      </w:r>
      <w:proofErr w:type="gramStart"/>
      <w:r>
        <w:t>being  sought</w:t>
      </w:r>
      <w:proofErr w:type="gramEnd"/>
      <w:r>
        <w:t>.  Rarely are you going to budge these folks even fractionally toward your point of view, and you will consume a lot of time justifying your actions to them without gaining either constructive feedback or a new ally in return.  Meeting their scoffing with a “Yeah, you know, I’m always the crazy one trying this stuff out” and then moving on will prevent you from either sucking up your time trying to justify what in their mind is unjustifiable or causing you to doubt your own ideas.  I’m not trying to say that you shouldn’t seek out advice or ask about potential problems.  It’s just that such advice will be more useful coming from the mindset of someone who, like you, is willing to try (and sometimes fail) on the way to making something work rather than from someone who will feel justified if you do, in fact, fail. If you really want to make yourself valuable to the organization, though, get used to the irritation that can be part of these nay-</w:t>
      </w:r>
      <w:proofErr w:type="spellStart"/>
      <w:r>
        <w:t>sayers</w:t>
      </w:r>
      <w:proofErr w:type="spellEnd"/>
      <w:r>
        <w:t>, and be there to help them when they see the inevitability of a new process or adaptation.  Help them when they’re ready to leave resistance for exploration – preferably without the “</w:t>
      </w:r>
      <w:proofErr w:type="spellStart"/>
      <w:r>
        <w:t>toldyaso</w:t>
      </w:r>
      <w:proofErr w:type="spellEnd"/>
      <w:r>
        <w:t>” attitude, and you’ll quickly become irreplaceable.</w:t>
      </w:r>
    </w:p>
    <w:sectPr w:rsidR="00EF2B39" w:rsidSect="0089749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347" w:rsidRDefault="00A95347" w:rsidP="00915288">
      <w:pPr>
        <w:spacing w:after="0" w:line="240" w:lineRule="auto"/>
      </w:pPr>
      <w:r>
        <w:separator/>
      </w:r>
    </w:p>
  </w:endnote>
  <w:endnote w:type="continuationSeparator" w:id="0">
    <w:p w:rsidR="00A95347" w:rsidRDefault="00A95347" w:rsidP="009152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347" w:rsidRDefault="00A95347" w:rsidP="00915288">
      <w:pPr>
        <w:spacing w:after="0" w:line="240" w:lineRule="auto"/>
      </w:pPr>
      <w:r>
        <w:separator/>
      </w:r>
    </w:p>
  </w:footnote>
  <w:footnote w:type="continuationSeparator" w:id="0">
    <w:p w:rsidR="00A95347" w:rsidRDefault="00A95347" w:rsidP="009152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288" w:rsidRDefault="00915288">
    <w:pPr>
      <w:pStyle w:val="Header"/>
    </w:pPr>
    <w:r>
      <w:t>Assignment 4-A-2</w:t>
    </w:r>
    <w:r>
      <w:tab/>
    </w:r>
    <w:r>
      <w:tab/>
      <w:t>Mathew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01019"/>
    <w:multiLevelType w:val="hybridMultilevel"/>
    <w:tmpl w:val="B4C0D422"/>
    <w:lvl w:ilvl="0" w:tplc="A3C65C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15288"/>
    <w:rsid w:val="000E0ACC"/>
    <w:rsid w:val="0021383F"/>
    <w:rsid w:val="002E4CB5"/>
    <w:rsid w:val="003152CF"/>
    <w:rsid w:val="003C6C4F"/>
    <w:rsid w:val="004B45C0"/>
    <w:rsid w:val="0089749C"/>
    <w:rsid w:val="00915288"/>
    <w:rsid w:val="00970E27"/>
    <w:rsid w:val="00A95347"/>
    <w:rsid w:val="00B92696"/>
    <w:rsid w:val="00EF2B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4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528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5288"/>
  </w:style>
  <w:style w:type="paragraph" w:styleId="Footer">
    <w:name w:val="footer"/>
    <w:basedOn w:val="Normal"/>
    <w:link w:val="FooterChar"/>
    <w:uiPriority w:val="99"/>
    <w:semiHidden/>
    <w:unhideWhenUsed/>
    <w:rsid w:val="009152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5288"/>
  </w:style>
  <w:style w:type="paragraph" w:styleId="ListParagraph">
    <w:name w:val="List Paragraph"/>
    <w:basedOn w:val="Normal"/>
    <w:uiPriority w:val="34"/>
    <w:qFormat/>
    <w:rsid w:val="0091528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Mathew</dc:creator>
  <cp:lastModifiedBy>T. Mathew</cp:lastModifiedBy>
  <cp:revision>1</cp:revision>
  <dcterms:created xsi:type="dcterms:W3CDTF">2012-03-29T01:11:00Z</dcterms:created>
  <dcterms:modified xsi:type="dcterms:W3CDTF">2012-03-29T02:02:00Z</dcterms:modified>
</cp:coreProperties>
</file>